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FACC5" w14:textId="77777777" w:rsidR="00396123" w:rsidRDefault="007A4FAB">
      <w:pPr>
        <w:pStyle w:val="Body"/>
        <w:jc w:val="center"/>
        <w:rPr>
          <w:rStyle w:val="None"/>
          <w:rFonts w:ascii="Calibri" w:eastAsia="Calibri" w:hAnsi="Calibri" w:cs="Calibri"/>
          <w:b/>
          <w:bCs/>
          <w:sz w:val="36"/>
          <w:szCs w:val="36"/>
        </w:rPr>
      </w:pPr>
      <w:r>
        <w:rPr>
          <w:rStyle w:val="None"/>
          <w:rFonts w:ascii="Calibri" w:hAnsi="Calibri"/>
          <w:b/>
          <w:bCs/>
          <w:sz w:val="36"/>
          <w:szCs w:val="36"/>
          <w:lang w:val="it-IT"/>
        </w:rPr>
        <w:t xml:space="preserve">Al via la nuova stagione di eventi al </w:t>
      </w:r>
      <w:proofErr w:type="spellStart"/>
      <w:r>
        <w:rPr>
          <w:rStyle w:val="None"/>
          <w:rFonts w:ascii="Calibri" w:hAnsi="Calibri"/>
          <w:b/>
          <w:bCs/>
          <w:sz w:val="36"/>
          <w:szCs w:val="36"/>
          <w:lang w:val="it-IT"/>
        </w:rPr>
        <w:t>MuSA</w:t>
      </w:r>
      <w:proofErr w:type="spellEnd"/>
      <w:r>
        <w:rPr>
          <w:rStyle w:val="None"/>
          <w:rFonts w:ascii="Calibri" w:hAnsi="Calibri"/>
          <w:b/>
          <w:bCs/>
          <w:sz w:val="36"/>
          <w:szCs w:val="36"/>
          <w:lang w:val="it-IT"/>
        </w:rPr>
        <w:t xml:space="preserve"> di Pietrasanta</w:t>
      </w:r>
    </w:p>
    <w:p w14:paraId="09C3E53A" w14:textId="77777777" w:rsidR="00396123" w:rsidRDefault="007A4FAB">
      <w:pPr>
        <w:pStyle w:val="Body"/>
        <w:spacing w:after="240"/>
        <w:jc w:val="center"/>
        <w:rPr>
          <w:rStyle w:val="None"/>
          <w:rFonts w:ascii="Calibri" w:eastAsia="Calibri" w:hAnsi="Calibri" w:cs="Calibri"/>
          <w:i/>
          <w:iCs/>
        </w:rPr>
      </w:pPr>
      <w:r>
        <w:rPr>
          <w:rStyle w:val="None"/>
          <w:rFonts w:ascii="Calibri" w:hAnsi="Calibri"/>
          <w:i/>
          <w:iCs/>
          <w:lang w:val="it-IT"/>
        </w:rPr>
        <w:t>Presentato il programma primavera estate 2024.</w:t>
      </w:r>
    </w:p>
    <w:p w14:paraId="3B3D8583" w14:textId="77777777" w:rsidR="00396123" w:rsidRPr="007A4FAB" w:rsidRDefault="007A4FAB" w:rsidP="007A4FAB">
      <w:pPr>
        <w:pStyle w:val="Body"/>
        <w:spacing w:before="24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>Pietrasanta, 5 aprile 2024</w:t>
      </w:r>
      <w:r w:rsidRPr="007A4FAB">
        <w:rPr>
          <w:rStyle w:val="None"/>
          <w:rFonts w:ascii="Calibri" w:hAnsi="Calibri"/>
          <w:b/>
          <w:bCs/>
          <w:i/>
          <w:iCs/>
          <w:color w:val="auto"/>
          <w:sz w:val="22"/>
          <w:szCs w:val="22"/>
        </w:rPr>
        <w:t>.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Riparte la stagione degli eventi al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di Pietrasanta con un ricco programma di incontri articolati in quattro filoni tematici: </w:t>
      </w: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#marmo&amp;dintorni, #esperiment@le.2024, #nonsolomarmo e #leconferenz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e.</w:t>
      </w:r>
    </w:p>
    <w:p w14:paraId="4237C935" w14:textId="3F29D119" w:rsidR="00396123" w:rsidRDefault="007A4FAB" w:rsidP="007A4FAB">
      <w:pPr>
        <w:pStyle w:val="Body"/>
        <w:spacing w:before="240"/>
        <w:rPr>
          <w:rStyle w:val="None"/>
          <w:rFonts w:ascii="Calibri" w:hAnsi="Calibri"/>
          <w:color w:val="auto"/>
          <w:sz w:val="22"/>
          <w:szCs w:val="22"/>
          <w:lang w:val="it-IT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Il cartellone presentato questa mattina da </w:t>
      </w: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Marco Magnani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, </w:t>
      </w:r>
      <w:r w:rsidR="00AA3A6D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presidente del </w:t>
      </w:r>
      <w:proofErr w:type="spellStart"/>
      <w:r w:rsidR="00AA3A6D">
        <w:rPr>
          <w:rStyle w:val="None"/>
          <w:rFonts w:ascii="Calibri" w:hAnsi="Calibri"/>
          <w:color w:val="auto"/>
          <w:sz w:val="22"/>
          <w:szCs w:val="22"/>
          <w:lang w:val="it-IT"/>
        </w:rPr>
        <w:t>CdA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di Lucca In-tec, </w:t>
      </w: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Cristina Martelli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, Segretario generale della Camera di commercio della Toscana Nord-Ovest e </w:t>
      </w: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Alberto Stefano Giovannetti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, sindaco del Comune di Pietrasanta presso la sede del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, in Via Sant’Agostino a Pietrasanta prevede molteplici appuntamenti dedicati alle nuove tecnologie e all’arte digitale.</w:t>
      </w:r>
    </w:p>
    <w:p w14:paraId="421A544C" w14:textId="77777777" w:rsidR="00AA3A6D" w:rsidRPr="007A4FAB" w:rsidRDefault="00AA3A6D" w:rsidP="00AA3A6D">
      <w:pPr>
        <w:pStyle w:val="Body"/>
        <w:spacing w:before="240"/>
        <w:rPr>
          <w:color w:val="auto"/>
          <w:sz w:val="22"/>
          <w:szCs w:val="22"/>
        </w:rPr>
      </w:pPr>
      <w:r w:rsidRPr="00AA3A6D">
        <w:rPr>
          <w:rStyle w:val="None"/>
          <w:rFonts w:ascii="Calibri" w:hAnsi="Calibri"/>
          <w:color w:val="auto"/>
          <w:sz w:val="22"/>
          <w:szCs w:val="22"/>
          <w:lang w:val="it-IT"/>
        </w:rPr>
        <w:t>Ogni prima domenica del mese sono previsti laboratori per le famiglie; il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secondo sabato visite guidate tematiche ed esperienziali alla città di Pietrasanta e al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; il terzo venerdì non mancheranno i dibattiti sulla cultura e l’arte digitale.</w:t>
      </w:r>
    </w:p>
    <w:p w14:paraId="06AB0CF5" w14:textId="7B5554F1" w:rsidR="00AA3A6D" w:rsidRDefault="00AA3A6D" w:rsidP="007A4FAB">
      <w:pPr>
        <w:pStyle w:val="Body"/>
        <w:spacing w:before="240"/>
        <w:rPr>
          <w:rStyle w:val="None"/>
          <w:rFonts w:ascii="Calibri" w:hAnsi="Calibri"/>
          <w:color w:val="auto"/>
          <w:sz w:val="22"/>
          <w:szCs w:val="22"/>
          <w:lang w:val="it-IT"/>
        </w:rPr>
      </w:pP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>“</w:t>
      </w:r>
      <w:r w:rsidRPr="00AA3A6D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>Mi piacerebbe che il Musa diventasse un museo da abitare, un luogo di arti e di aggregazione, in costante dialogo con la città.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– ha spiegato </w:t>
      </w: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Marco Magnani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, 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presidente del </w:t>
      </w:r>
      <w:proofErr w:type="spellStart"/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>CdA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di Lucca In-tec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- </w:t>
      </w:r>
      <w:r w:rsidRPr="00AA3A6D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Sono certo che la rinnovata sinergia con il Comune </w:t>
      </w:r>
      <w:r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di Pietrasanta </w:t>
      </w:r>
      <w:r w:rsidRPr="00AA3A6D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ci permetterà di consolidare ulteriormente la vocazione di hub della cultura creativa al fine di proporre eventi, spettacoli e momenti di confronto che siano complementari a quelli che già la città offre. Il </w:t>
      </w:r>
      <w:proofErr w:type="spellStart"/>
      <w:r w:rsidRPr="00AA3A6D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>MuSA</w:t>
      </w:r>
      <w:proofErr w:type="spellEnd"/>
      <w:r w:rsidRPr="00AA3A6D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 mette a disposizione una struttura polifunzionale ampia, con una tecnologia audiovisiva sofisticata, adatta a rappresentazioni immersive di alta qualità e,</w:t>
      </w:r>
      <w:r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 </w:t>
      </w:r>
      <w:r w:rsidRPr="00AA3A6D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 xml:space="preserve">mi permetto di dire, unica </w:t>
      </w:r>
      <w:r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>su</w:t>
      </w:r>
      <w:r w:rsidRPr="00AA3A6D"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>l territorio</w:t>
      </w:r>
      <w:r>
        <w:rPr>
          <w:rStyle w:val="None"/>
          <w:rFonts w:ascii="Calibri" w:hAnsi="Calibri"/>
          <w:i/>
          <w:iCs/>
          <w:color w:val="auto"/>
          <w:sz w:val="22"/>
          <w:szCs w:val="22"/>
          <w:lang w:val="it-IT"/>
        </w:rPr>
        <w:t>”</w:t>
      </w:r>
      <w:r w:rsidRPr="00AA3A6D">
        <w:rPr>
          <w:rStyle w:val="None"/>
          <w:rFonts w:ascii="Calibri" w:hAnsi="Calibri"/>
          <w:color w:val="auto"/>
          <w:sz w:val="22"/>
          <w:szCs w:val="22"/>
          <w:lang w:val="it-IT"/>
        </w:rPr>
        <w:t>.</w:t>
      </w:r>
    </w:p>
    <w:p w14:paraId="4AA3A698" w14:textId="4F72D94D" w:rsidR="00AA3A6D" w:rsidRPr="00AA3A6D" w:rsidRDefault="00AA3A6D" w:rsidP="007A4FAB">
      <w:pPr>
        <w:pStyle w:val="Body"/>
        <w:spacing w:before="240"/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</w:pPr>
      <w:r w:rsidRPr="00AA3A6D"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  <w:t>"</w:t>
      </w:r>
      <w:r w:rsidRPr="00AA3A6D">
        <w:rPr>
          <w:rStyle w:val="None"/>
          <w:rFonts w:ascii="Calibri" w:eastAsia="Calibri" w:hAnsi="Calibri" w:cs="Calibri"/>
          <w:i/>
          <w:iCs/>
          <w:color w:val="auto"/>
          <w:sz w:val="22"/>
          <w:szCs w:val="22"/>
          <w:lang w:val="it-IT"/>
        </w:rPr>
        <w:t>Un contributo di qualità che 'parla' con Pietrasanta e di Pietrasanta sia alle famiglie, uno dei nostri target di riferimento sugli eventi, sia agli addetti ai lavori del settore arte e cultura, professionalità essenziali per l’economia cittadina</w:t>
      </w:r>
      <w:r w:rsidRPr="00AA3A6D"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  <w:t xml:space="preserve">. </w:t>
      </w:r>
      <w:r w:rsidRPr="00AA3A6D"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  <w:t xml:space="preserve"> – ha dichiarato </w:t>
      </w:r>
      <w:r w:rsidRPr="00AA3A6D">
        <w:rPr>
          <w:rStyle w:val="None"/>
          <w:rFonts w:ascii="Calibri" w:eastAsia="Calibri" w:hAnsi="Calibri" w:cs="Calibri"/>
          <w:b/>
          <w:bCs/>
          <w:color w:val="auto"/>
          <w:sz w:val="22"/>
          <w:szCs w:val="22"/>
          <w:lang w:val="it-IT"/>
        </w:rPr>
        <w:t>Alberto Stefano Giovannetti</w:t>
      </w:r>
      <w:r w:rsidRPr="00AA3A6D"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  <w:t xml:space="preserve">, </w:t>
      </w:r>
      <w:r w:rsidRPr="00AA3A6D"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  <w:t>sindaco e assessore a cultura e turismo di Pietrasanta</w:t>
      </w:r>
      <w:r w:rsidRPr="00AA3A6D"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  <w:t xml:space="preserve"> - </w:t>
      </w:r>
      <w:r w:rsidRPr="00AA3A6D">
        <w:rPr>
          <w:rStyle w:val="None"/>
          <w:rFonts w:ascii="Calibri" w:eastAsia="Calibri" w:hAnsi="Calibri" w:cs="Calibri"/>
          <w:i/>
          <w:iCs/>
          <w:color w:val="auto"/>
          <w:sz w:val="22"/>
          <w:szCs w:val="22"/>
          <w:lang w:val="it-IT"/>
        </w:rPr>
        <w:t>Tante occasioni che andranno ad accrescere il valore del nostro già ricco palinsesto di manifestazioni e rafforzare il nostro motto, #Pietrasanta365, con cui vogliamo offrire sempre qualcosa da fare ai nostri ospiti e concittadini</w:t>
      </w:r>
      <w:r w:rsidRPr="00AA3A6D">
        <w:rPr>
          <w:rStyle w:val="None"/>
          <w:rFonts w:ascii="Calibri" w:eastAsia="Calibri" w:hAnsi="Calibri" w:cs="Calibri"/>
          <w:color w:val="auto"/>
          <w:sz w:val="22"/>
          <w:szCs w:val="22"/>
          <w:lang w:val="it-IT"/>
        </w:rPr>
        <w:t>"</w:t>
      </w:r>
    </w:p>
    <w:p w14:paraId="2BCF7BF2" w14:textId="77777777" w:rsidR="00396123" w:rsidRPr="007A4FAB" w:rsidRDefault="007A4FAB" w:rsidP="007A4FAB">
      <w:pPr>
        <w:pStyle w:val="Body"/>
        <w:spacing w:before="240"/>
        <w:rPr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Gli appuntamenti della domenica fanno parte dell’iniziativa “Famiglie al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” che, realizzata in collaborazione con la cooperativa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Itinera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, ha l’obiettivo di promuovere l’educazione culturale e l’interesse per le arti attraverso attività didattiche rivolte ai bambini. </w:t>
      </w:r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 xml:space="preserve">Il format prevede ogni volta un ospite diverso ed è diviso in due momenti: nel primo l’ospite si presenta raccontando la sua storia e il suo modo di fare arte, nel secondo i bambini partecipano ad un laboratorio con l’artista mentre i genitori assistono ad un documentario della collezione permanente del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>.</w:t>
      </w:r>
    </w:p>
    <w:p w14:paraId="51D2B12E" w14:textId="77777777" w:rsidR="00396123" w:rsidRPr="007A4FAB" w:rsidRDefault="007A4FAB" w:rsidP="007A4FAB">
      <w:pPr>
        <w:pStyle w:val="Body"/>
        <w:spacing w:before="240"/>
        <w:rPr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Le visite guidate tematiche previste il secondo sabato del mese hanno invece l’obiettivo di far dialogare il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con il territorio circostante. Le visite si svolgeranno nel centro di Pietrasanta e avranno ogni volta un tema diverso (marmo, bronzo, arte contemporanea). Si concluderanno al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con la visione di uno specifico documentario in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multiproiezione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che racconterà attraverso immagini suggestive ed emozionali il tema della giornata.</w:t>
      </w:r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 xml:space="preserve"> Visite realizzate in collaborazione con la cooperativa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>Itinera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>.</w:t>
      </w:r>
    </w:p>
    <w:p w14:paraId="1AE40961" w14:textId="7776A718" w:rsidR="00396123" w:rsidRPr="007A4FAB" w:rsidRDefault="007A4FAB" w:rsidP="007A4FAB">
      <w:pPr>
        <w:pStyle w:val="Body"/>
        <w:spacing w:before="240"/>
        <w:rPr>
          <w:rStyle w:val="None"/>
          <w:rFonts w:ascii="Calibri" w:eastAsia="Calibri" w:hAnsi="Calibri" w:cs="Calibri"/>
          <w:color w:val="auto"/>
          <w:sz w:val="22"/>
          <w:szCs w:val="22"/>
          <w:u w:color="C9211E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Gli incontri in calendario il terzo venerdì del mese sono invece dibattiti intorno alle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varie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applic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>a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zion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>i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della cultura digitale: eco-sostenibilità tecnologiche, NFT,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cryptovalute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, gaming. Questi 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lastRenderedPageBreak/>
        <w:t xml:space="preserve">incontri assumeranno le caratteristiche di un format con uno/due presentatori ed interviste agli ospiti, per fare un talk quanto più animato possibile. </w:t>
      </w:r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 xml:space="preserve">Iniziativa realizzata in collaborazione con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>Virtualis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 xml:space="preserve">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>Srl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u w:color="C9211E"/>
          <w:lang w:val="it-IT"/>
        </w:rPr>
        <w:t>.</w:t>
      </w:r>
    </w:p>
    <w:p w14:paraId="394895A5" w14:textId="77777777" w:rsidR="00396123" w:rsidRPr="007A4FAB" w:rsidRDefault="007A4FAB" w:rsidP="007A4FAB">
      <w:pPr>
        <w:pStyle w:val="Body"/>
        <w:spacing w:before="240"/>
        <w:rPr>
          <w:rFonts w:ascii="Calibri" w:eastAsia="Calibri" w:hAnsi="Calibri" w:cs="Calibri"/>
          <w:color w:val="auto"/>
          <w:sz w:val="22"/>
          <w:szCs w:val="22"/>
        </w:rPr>
      </w:pPr>
      <w:r w:rsidRPr="007A4FAB">
        <w:rPr>
          <w:rFonts w:ascii="Calibri" w:hAnsi="Calibri"/>
          <w:color w:val="auto"/>
          <w:sz w:val="22"/>
          <w:szCs w:val="22"/>
          <w:lang w:val="it-IT"/>
        </w:rPr>
        <w:t xml:space="preserve">Ai dibattiti si alterneranno le conferenze dedicate all’arte moderna e contemporanea, il format già consolidato al </w:t>
      </w:r>
      <w:proofErr w:type="spellStart"/>
      <w:r w:rsidRPr="007A4FAB">
        <w:rPr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Fonts w:ascii="Calibri" w:hAnsi="Calibri"/>
          <w:color w:val="auto"/>
          <w:sz w:val="22"/>
          <w:szCs w:val="22"/>
          <w:lang w:val="it-IT"/>
        </w:rPr>
        <w:t xml:space="preserve"> di Pietrasanta. Quest’anno saranno affrontate tre tematiche, ciascuna con un focus su diverse espressioni dell’arte. Gli esperti di settore che saranno ospiti del </w:t>
      </w:r>
      <w:proofErr w:type="spellStart"/>
      <w:r w:rsidRPr="007A4FAB">
        <w:rPr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Fonts w:ascii="Calibri" w:hAnsi="Calibri"/>
          <w:color w:val="auto"/>
          <w:sz w:val="22"/>
          <w:szCs w:val="22"/>
          <w:lang w:val="it-IT"/>
        </w:rPr>
        <w:t xml:space="preserve"> approfondiranno così le modalità di fruizione dell’arte digitale, l’illustrazione come mezzo di comunicazione e il dialogo tra il corpo umano e le nuove tecnologie nelle arti performative e negli spettacoli dal vivo. </w:t>
      </w:r>
    </w:p>
    <w:p w14:paraId="30A1B8C1" w14:textId="77777777" w:rsidR="00396123" w:rsidRPr="007A4FAB" w:rsidRDefault="007A4FAB" w:rsidP="007A4FAB">
      <w:pPr>
        <w:pStyle w:val="Body"/>
        <w:spacing w:before="240"/>
        <w:rPr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Accanto a questi eventi prosegue l’iniziativa “</w:t>
      </w: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de-DE"/>
        </w:rPr>
        <w:t xml:space="preserve">Open </w:t>
      </w:r>
      <w:proofErr w:type="spellStart"/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de-DE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”, grazie alla quale sarà possibile conoscere la collezione permanente, composta da documentari in multi-proiezione che raccontano in modo emozionale e immersivo la storia delle tradizioni artigiane del territorio, delle arti e dei mestieri che ne modellano il volto. 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es-ES_tradnl"/>
        </w:rPr>
        <w:t>Open MuSA si terr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à nei mesi di maggio, giugno e settembre, tutte le mattine. </w:t>
      </w:r>
    </w:p>
    <w:p w14:paraId="47398779" w14:textId="748C9E7A" w:rsidR="00396123" w:rsidRPr="007A4FAB" w:rsidRDefault="007A4FAB" w:rsidP="007A4FAB">
      <w:pPr>
        <w:pStyle w:val="Body"/>
        <w:spacing w:before="240"/>
        <w:rPr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A settembre, tornerà al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il Festival “Over The Real - Festival Internazionale di Video e Multimedia Art”</w:t>
      </w:r>
      <w:r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che, alla sua IX edizione, presenterà una serie di eventi dedicati alla videoarte, complementari a quelli realizzati in parallelo a Lucca nella stessa settimana, che al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trovano la loro collocazione ideale. </w:t>
      </w:r>
    </w:p>
    <w:p w14:paraId="050F121D" w14:textId="56221F8F" w:rsidR="00396123" w:rsidRPr="007A4FAB" w:rsidRDefault="007A4FAB" w:rsidP="007A4FAB">
      <w:pPr>
        <w:pStyle w:val="Body"/>
        <w:spacing w:before="240"/>
        <w:rPr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In cantiere un grande evento per i mesi di luglio e agosto quando il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e Pietrasanta ospiteranno un’esperienza affascinante e immersiva costruita attorno alla realtà virtuale, i cui dettagli saranno presto svelati, ma ciò che è sicuro è che vi sarà un grande coinvolgimento di pubblico.</w:t>
      </w:r>
    </w:p>
    <w:p w14:paraId="2E369E41" w14:textId="77777777" w:rsidR="00396123" w:rsidRDefault="007A4FAB" w:rsidP="007A4FAB">
      <w:pPr>
        <w:pStyle w:val="Body"/>
        <w:spacing w:before="240"/>
        <w:rPr>
          <w:rStyle w:val="None"/>
          <w:rFonts w:ascii="Calibri" w:hAnsi="Calibri"/>
          <w:color w:val="auto"/>
          <w:sz w:val="22"/>
          <w:szCs w:val="22"/>
          <w:lang w:val="it-IT"/>
        </w:rPr>
      </w:pP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Lo spazio multimediale del </w:t>
      </w:r>
      <w:proofErr w:type="spellStart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>MuSA</w:t>
      </w:r>
      <w:proofErr w:type="spellEnd"/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dedica la sua programmazione alla promozione della cultura e all’approfondimento di tematiche attuali legate alle imprese culturali e creative. Quest’anno lo fa proponendo incontri mensili che si ripeteranno in maniera ricorrente e facile da ricordare oltre a eventi singolari di grande rilievo tra cui quello del 9 maggio quando, in occasione della Festa dell’</w:t>
      </w:r>
      <w:r w:rsidRPr="007A4FAB">
        <w:rPr>
          <w:rStyle w:val="None"/>
          <w:rFonts w:ascii="Calibri" w:hAnsi="Calibri"/>
          <w:color w:val="auto"/>
          <w:sz w:val="22"/>
          <w:szCs w:val="22"/>
        </w:rPr>
        <w:t xml:space="preserve">Europa, 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sarà dedicato un approfondimento, sotto forma di dibattito, riguardo il primo Regolamento europeo sull’Intelligenza Artificiale.  </w:t>
      </w:r>
    </w:p>
    <w:p w14:paraId="44E83697" w14:textId="13D015AE" w:rsidR="00AA3A6D" w:rsidRPr="00AA3A6D" w:rsidRDefault="00AA3A6D" w:rsidP="007A4FAB">
      <w:pPr>
        <w:pStyle w:val="Body"/>
        <w:spacing w:before="240"/>
        <w:rPr>
          <w:rFonts w:ascii="Calibri" w:hAnsi="Calibri" w:cs="Calibri"/>
          <w:color w:val="auto"/>
          <w:sz w:val="22"/>
          <w:szCs w:val="22"/>
          <w:lang w:val="it-IT"/>
        </w:rPr>
      </w:pPr>
      <w:r w:rsidRPr="00AA3A6D">
        <w:rPr>
          <w:rFonts w:ascii="Calibri" w:hAnsi="Calibri" w:cs="Calibri"/>
          <w:color w:val="auto"/>
          <w:sz w:val="22"/>
          <w:szCs w:val="22"/>
          <w:lang w:val="it-IT"/>
        </w:rPr>
        <w:t>Il programma è stato realizzato dalla Camera di commercio della Toscana Nord-Ovest con il supporto organizzativo di Lucca In-tec e il contributo della Fondazione Cassa di risparmio di Lucca</w:t>
      </w:r>
    </w:p>
    <w:p w14:paraId="0061F48A" w14:textId="30A63D5B" w:rsidR="00396123" w:rsidRPr="007A4FAB" w:rsidRDefault="007A4FAB" w:rsidP="007A4FAB">
      <w:pPr>
        <w:pStyle w:val="Body"/>
        <w:spacing w:before="240"/>
        <w:rPr>
          <w:rStyle w:val="None"/>
          <w:rFonts w:ascii="Calibri" w:eastAsia="Calibri" w:hAnsi="Calibri" w:cs="Calibri"/>
          <w:color w:val="auto"/>
          <w:sz w:val="22"/>
          <w:szCs w:val="22"/>
        </w:rPr>
      </w:pPr>
      <w:r w:rsidRPr="007A4FAB">
        <w:rPr>
          <w:rStyle w:val="None"/>
          <w:rFonts w:ascii="Calibri" w:hAnsi="Calibri"/>
          <w:b/>
          <w:bCs/>
          <w:color w:val="auto"/>
          <w:sz w:val="22"/>
          <w:szCs w:val="22"/>
          <w:lang w:val="it-IT"/>
        </w:rPr>
        <w:t>Per info sul calendario e per iscrizioni</w:t>
      </w:r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: </w:t>
      </w:r>
      <w:hyperlink r:id="rId7" w:history="1">
        <w:r w:rsidRPr="005E14CE">
          <w:rPr>
            <w:rStyle w:val="Collegamentoipertestuale"/>
            <w:rFonts w:ascii="Calibri" w:hAnsi="Calibri"/>
            <w:sz w:val="22"/>
            <w:szCs w:val="22"/>
            <w:lang w:val="it-IT"/>
          </w:rPr>
          <w:t>www.musapietrasanta.it</w:t>
        </w:r>
      </w:hyperlink>
      <w:r w:rsidRPr="007A4FAB">
        <w:rPr>
          <w:rStyle w:val="None"/>
          <w:rFonts w:ascii="Calibri" w:hAnsi="Calibri"/>
          <w:color w:val="auto"/>
          <w:sz w:val="22"/>
          <w:szCs w:val="22"/>
          <w:lang w:val="it-IT"/>
        </w:rPr>
        <w:t xml:space="preserve"> </w:t>
      </w:r>
    </w:p>
    <w:p w14:paraId="48EF0C34" w14:textId="77777777" w:rsidR="00396123" w:rsidRDefault="007A4FAB">
      <w:pPr>
        <w:pStyle w:val="Body"/>
        <w:tabs>
          <w:tab w:val="left" w:pos="5850"/>
        </w:tabs>
      </w:pPr>
      <w:r w:rsidRPr="007A4FAB">
        <w:rPr>
          <w:rStyle w:val="None"/>
          <w:rFonts w:ascii="Calibri" w:eastAsia="Calibri" w:hAnsi="Calibri" w:cs="Calibri"/>
          <w:color w:val="auto"/>
        </w:rPr>
        <w:tab/>
      </w:r>
    </w:p>
    <w:sectPr w:rsidR="00396123" w:rsidSect="006D0658">
      <w:headerReference w:type="default" r:id="rId8"/>
      <w:footerReference w:type="default" r:id="rId9"/>
      <w:pgSz w:w="11906" w:h="16838"/>
      <w:pgMar w:top="2552" w:right="1559" w:bottom="1418" w:left="1559" w:header="426" w:footer="2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0BFFD" w14:textId="77777777" w:rsidR="006D0658" w:rsidRDefault="006D0658">
      <w:r>
        <w:separator/>
      </w:r>
    </w:p>
  </w:endnote>
  <w:endnote w:type="continuationSeparator" w:id="0">
    <w:p w14:paraId="7B00C5B2" w14:textId="77777777" w:rsidR="006D0658" w:rsidRDefault="006D0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860652" w14:textId="77777777" w:rsidR="00396123" w:rsidRDefault="007A4FAB">
    <w:pPr>
      <w:pStyle w:val="Body"/>
      <w:rPr>
        <w:rFonts w:ascii="Calibri" w:eastAsia="Calibri" w:hAnsi="Calibri" w:cs="Calibri"/>
        <w:b/>
        <w:bCs/>
        <w:sz w:val="16"/>
        <w:szCs w:val="16"/>
      </w:rPr>
    </w:pPr>
    <w:r>
      <w:rPr>
        <w:rFonts w:ascii="Calibri" w:hAnsi="Calibri"/>
        <w:b/>
        <w:bCs/>
        <w:sz w:val="16"/>
        <w:szCs w:val="16"/>
        <w:lang w:val="it-IT"/>
      </w:rPr>
      <w:t>Camera di commercio della Toscana Nord-Ovest</w:t>
    </w:r>
  </w:p>
  <w:p w14:paraId="42AD42A5" w14:textId="77777777" w:rsidR="00396123" w:rsidRDefault="007A4FAB">
    <w:pPr>
      <w:pStyle w:val="Body"/>
      <w:rPr>
        <w:rFonts w:ascii="Calibri" w:eastAsia="Calibri" w:hAnsi="Calibri" w:cs="Calibri"/>
        <w:sz w:val="16"/>
        <w:szCs w:val="16"/>
      </w:rPr>
    </w:pPr>
    <w:r>
      <w:rPr>
        <w:rFonts w:ascii="Calibri" w:hAnsi="Calibri"/>
        <w:sz w:val="16"/>
        <w:szCs w:val="16"/>
        <w:lang w:val="it-IT"/>
      </w:rPr>
      <w:t xml:space="preserve">Sede di Lucca - Francesca Sargenti: 0583 976.686 - 329 3606494 </w:t>
    </w:r>
  </w:p>
  <w:p w14:paraId="0BE27907" w14:textId="77777777" w:rsidR="00396123" w:rsidRDefault="00000000">
    <w:pPr>
      <w:pStyle w:val="Body"/>
    </w:pPr>
    <w:hyperlink r:id="rId1">
      <w:r w:rsidR="007A4FAB">
        <w:rPr>
          <w:rStyle w:val="Hyperlink0"/>
          <w:u w:val="single" w:color="0000FF"/>
        </w:rPr>
        <w:t>comunicazione@tno.camcom.it</w:t>
      </w:r>
    </w:hyperlink>
    <w:r w:rsidR="007A4FAB">
      <w:rPr>
        <w:rStyle w:val="None"/>
        <w:rFonts w:ascii="Calibri" w:hAnsi="Calibri"/>
        <w:color w:val="00000A"/>
        <w:sz w:val="16"/>
        <w:szCs w:val="16"/>
        <w:u w:color="00000A"/>
        <w:lang w:val="it-IT"/>
      </w:rPr>
      <w:t xml:space="preserve"> www.tno.camcom.it</w:t>
    </w:r>
    <w:r w:rsidR="007A4FAB">
      <w:rPr>
        <w:rStyle w:val="None"/>
        <w:rFonts w:ascii="Calibri" w:hAnsi="Calibri"/>
        <w:color w:val="00000A"/>
        <w:sz w:val="16"/>
        <w:szCs w:val="16"/>
        <w:u w:color="00000A"/>
        <w:lang w:val="it-IT"/>
      </w:rPr>
      <w:tab/>
    </w:r>
  </w:p>
  <w:p w14:paraId="0A49C728" w14:textId="77777777" w:rsidR="00396123" w:rsidRDefault="007A4FAB">
    <w:pPr>
      <w:pStyle w:val="Pidipagina"/>
      <w:tabs>
        <w:tab w:val="clear" w:pos="9638"/>
        <w:tab w:val="right" w:pos="8762"/>
      </w:tabs>
      <w:jc w:val="right"/>
    </w:pPr>
    <w:r>
      <w:rPr>
        <w:rStyle w:val="None"/>
        <w:rFonts w:ascii="Calibri" w:eastAsia="Calibri" w:hAnsi="Calibri" w:cs="Calibri"/>
        <w:sz w:val="18"/>
        <w:szCs w:val="18"/>
      </w:rPr>
      <w:fldChar w:fldCharType="begin"/>
    </w:r>
    <w:r>
      <w:rPr>
        <w:rStyle w:val="None"/>
        <w:rFonts w:ascii="Calibri" w:eastAsia="Calibri" w:hAnsi="Calibri" w:cs="Calibri"/>
        <w:sz w:val="18"/>
        <w:szCs w:val="18"/>
      </w:rPr>
      <w:instrText>PAGE</w:instrText>
    </w:r>
    <w:r>
      <w:rPr>
        <w:rStyle w:val="None"/>
        <w:rFonts w:ascii="Calibri" w:eastAsia="Calibri" w:hAnsi="Calibri" w:cs="Calibri"/>
        <w:sz w:val="18"/>
        <w:szCs w:val="18"/>
      </w:rPr>
      <w:fldChar w:fldCharType="separate"/>
    </w:r>
    <w:r>
      <w:rPr>
        <w:rStyle w:val="None"/>
        <w:rFonts w:ascii="Calibri" w:eastAsia="Calibri" w:hAnsi="Calibri" w:cs="Calibri"/>
        <w:sz w:val="18"/>
        <w:szCs w:val="18"/>
      </w:rPr>
      <w:t>2</w:t>
    </w:r>
    <w:r>
      <w:rPr>
        <w:rStyle w:val="None"/>
        <w:rFonts w:ascii="Calibri" w:eastAsia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E9144" w14:textId="77777777" w:rsidR="006D0658" w:rsidRDefault="006D0658">
      <w:r>
        <w:separator/>
      </w:r>
    </w:p>
  </w:footnote>
  <w:footnote w:type="continuationSeparator" w:id="0">
    <w:p w14:paraId="0665E8C1" w14:textId="77777777" w:rsidR="006D0658" w:rsidRDefault="006D0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1D83C" w14:textId="77777777" w:rsidR="00396123" w:rsidRDefault="007A4FAB">
    <w:pPr>
      <w:pStyle w:val="Body"/>
      <w:rPr>
        <w:rFonts w:ascii="Calibri" w:hAnsi="Calibri"/>
        <w:b/>
        <w:bCs/>
        <w:color w:val="808080"/>
        <w:sz w:val="44"/>
        <w:szCs w:val="44"/>
        <w:u w:color="808080"/>
      </w:rPr>
    </w:pPr>
    <w:r>
      <w:rPr>
        <w:noProof/>
      </w:rPr>
      <w:drawing>
        <wp:inline distT="0" distB="0" distL="0" distR="0" wp14:anchorId="2C4C7DC5" wp14:editId="0D81B215">
          <wp:extent cx="2880995" cy="524510"/>
          <wp:effectExtent l="0" t="0" r="0" b="0"/>
          <wp:docPr id="1866338221" name="officeArt object" descr="logo camera di commercio della toscana nord-o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logo camera di commercio della toscana nord-oves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0995" cy="524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rFonts w:ascii="Calibri" w:hAnsi="Calibri"/>
        <w:b/>
        <w:bCs/>
        <w:color w:val="808080"/>
        <w:sz w:val="44"/>
        <w:szCs w:val="44"/>
        <w:u w:color="808080"/>
      </w:rPr>
      <w:tab/>
    </w:r>
    <w:r>
      <w:rPr>
        <w:noProof/>
      </w:rPr>
      <w:drawing>
        <wp:inline distT="0" distB="0" distL="0" distR="0" wp14:anchorId="439975FE" wp14:editId="71506B1C">
          <wp:extent cx="805180" cy="389255"/>
          <wp:effectExtent l="0" t="0" r="0" b="0"/>
          <wp:docPr id="1474755711" name="Immagine1" descr="logoMu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logoMusa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38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0168F7" w14:textId="77777777" w:rsidR="00396123" w:rsidRDefault="007A4FAB">
    <w:pPr>
      <w:pStyle w:val="Body"/>
      <w:rPr>
        <w:rFonts w:ascii="Calibri" w:eastAsia="Calibri" w:hAnsi="Calibri" w:cs="Calibri"/>
        <w:b/>
        <w:bCs/>
        <w:color w:val="808080"/>
        <w:sz w:val="4"/>
        <w:szCs w:val="4"/>
        <w:u w:color="808080"/>
      </w:rPr>
    </w:pPr>
    <w:r>
      <w:rPr>
        <w:rFonts w:ascii="Calibri" w:hAnsi="Calibri"/>
        <w:b/>
        <w:bCs/>
        <w:color w:val="808080"/>
        <w:sz w:val="44"/>
        <w:szCs w:val="44"/>
        <w:u w:color="808080"/>
        <w:lang w:val="it-IT"/>
      </w:rPr>
      <w:t xml:space="preserve">Comunicato </w:t>
    </w:r>
    <w:r>
      <w:rPr>
        <w:rFonts w:ascii="Calibri" w:hAnsi="Calibri"/>
        <w:b/>
        <w:bCs/>
        <w:color w:val="7F7F7F"/>
        <w:sz w:val="44"/>
        <w:szCs w:val="44"/>
        <w:u w:color="7F7F7F"/>
        <w:lang w:val="it-IT"/>
      </w:rPr>
      <w:t>Stampa</w:t>
    </w:r>
  </w:p>
  <w:p w14:paraId="2D24862D" w14:textId="77777777" w:rsidR="00396123" w:rsidRDefault="00396123">
    <w:pPr>
      <w:pStyle w:val="Body"/>
      <w:pBdr>
        <w:bottom w:val="single" w:sz="4" w:space="0" w:color="00000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123"/>
    <w:rsid w:val="00396123"/>
    <w:rsid w:val="006D0658"/>
    <w:rsid w:val="007A4FAB"/>
    <w:rsid w:val="00A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00FCC"/>
  <w15:docId w15:val="{5D881ECC-C5BC-4B09-B31B-C2278E9B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u w:color="FFFFFF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u w:val="single" w:color="FFFFFF"/>
    </w:rPr>
  </w:style>
  <w:style w:type="character" w:customStyle="1" w:styleId="None">
    <w:name w:val="None"/>
    <w:qFormat/>
  </w:style>
  <w:style w:type="character" w:customStyle="1" w:styleId="Hyperlink0">
    <w:name w:val="Hyperlink.0"/>
    <w:basedOn w:val="None"/>
    <w:qFormat/>
    <w:rPr>
      <w:rFonts w:ascii="Calibri" w:eastAsia="Calibri" w:hAnsi="Calibri" w:cs="Calibri"/>
      <w:outline w:val="0"/>
      <w:color w:val="0000FF"/>
      <w:sz w:val="16"/>
      <w:szCs w:val="16"/>
      <w:shd w:val="clear" w:color="auto" w:fill="auto"/>
      <w:lang w:val="it-IT"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Body">
    <w:name w:val="Body"/>
    <w:qFormat/>
    <w:pPr>
      <w:jc w:val="both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pPr>
      <w:tabs>
        <w:tab w:val="center" w:pos="4819"/>
        <w:tab w:val="right" w:pos="9638"/>
      </w:tabs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Intestazione">
    <w:name w:val="header"/>
    <w:basedOn w:val="Intestazioneepidipagin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A4FA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4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apietrasant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tno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980F-8AEF-420D-A333-89B0BF3A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Francesca S</cp:lastModifiedBy>
  <cp:revision>3</cp:revision>
  <dcterms:created xsi:type="dcterms:W3CDTF">2024-04-04T10:48:00Z</dcterms:created>
  <dcterms:modified xsi:type="dcterms:W3CDTF">2024-04-05T06:24:00Z</dcterms:modified>
  <dc:language>fr-FR</dc:language>
</cp:coreProperties>
</file>